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1440" w:lineRule="exact"/>
        <w:jc w:val="center"/>
        <w:rPr>
          <w:rFonts w:ascii="方正粗宋简体" w:hAnsi="方正粗宋简体" w:eastAsia="方正粗宋简体"/>
          <w:color w:val="FF0000"/>
          <w:spacing w:val="20"/>
          <w:w w:val="41"/>
          <w:sz w:val="129"/>
          <w:szCs w:val="129"/>
        </w:rPr>
      </w:pPr>
      <w:r>
        <w:rPr>
          <w:rFonts w:hint="eastAsia" w:ascii="方正粗宋简体" w:hAnsi="方正粗宋简体" w:eastAsia="方正粗宋简体"/>
          <w:color w:val="FF0000"/>
          <w:spacing w:val="20"/>
          <w:w w:val="41"/>
          <w:sz w:val="129"/>
          <w:szCs w:val="129"/>
        </w:rPr>
        <w:t>政协广西壮族自</w:t>
      </w:r>
      <w:bookmarkStart w:id="0" w:name="_GoBack"/>
      <w:bookmarkEnd w:id="0"/>
      <w:r>
        <w:rPr>
          <w:rFonts w:hint="eastAsia" w:ascii="方正粗宋简体" w:hAnsi="方正粗宋简体" w:eastAsia="方正粗宋简体"/>
          <w:color w:val="FF0000"/>
          <w:spacing w:val="20"/>
          <w:w w:val="41"/>
          <w:sz w:val="129"/>
          <w:szCs w:val="129"/>
        </w:rPr>
        <w:t>治区委员会办公厅</w:t>
      </w:r>
    </w:p>
    <w:p>
      <w:pPr>
        <w:spacing w:line="240" w:lineRule="exact"/>
        <w:jc w:val="center"/>
        <w:rPr>
          <w:sz w:val="36"/>
          <w:szCs w:val="36"/>
        </w:rPr>
      </w:pPr>
      <w:r>
        <w:pict>
          <v:line id="_x0000_s1026" o:spid="_x0000_s1026" o:spt="20" style="position:absolute;left:0pt;margin-left:0pt;margin-top:7.95pt;height:0pt;width:442.2pt;z-index:251658240;mso-width-relative:page;mso-height-relative:page;" stroked="t" coordsize="21600,21600">
            <v:path arrowok="t"/>
            <v:fill focussize="0,0"/>
            <v:stroke weight="2.8pt" color="#FF0000"/>
            <v:imagedata o:title=""/>
            <o:lock v:ext="edit"/>
          </v:line>
        </w:pict>
      </w:r>
    </w:p>
    <w:p>
      <w:pPr>
        <w:spacing w:afterLines="50" w:line="590" w:lineRule="exact"/>
        <w:jc w:val="center"/>
        <w:rPr>
          <w:sz w:val="36"/>
          <w:szCs w:val="36"/>
        </w:rPr>
      </w:pPr>
    </w:p>
    <w:p>
      <w:pPr>
        <w:spacing w:line="580" w:lineRule="exact"/>
        <w:rPr>
          <w:rFonts w:eastAsia="方正小标宋简体"/>
          <w:sz w:val="44"/>
          <w:szCs w:val="44"/>
        </w:rPr>
      </w:pPr>
      <w:r>
        <w:rPr>
          <w:rFonts w:eastAsia="方正小标宋简体"/>
          <w:sz w:val="44"/>
          <w:szCs w:val="44"/>
        </w:rPr>
        <w:t xml:space="preserve"> </w:t>
      </w:r>
      <w:r>
        <w:rPr>
          <w:rFonts w:hint="eastAsia" w:eastAsia="方正小标宋简体"/>
          <w:sz w:val="44"/>
          <w:szCs w:val="44"/>
        </w:rPr>
        <w:t>“庆祝人民政协成立</w:t>
      </w:r>
      <w:r>
        <w:rPr>
          <w:rFonts w:eastAsia="方正小标宋简体"/>
          <w:sz w:val="44"/>
          <w:szCs w:val="44"/>
        </w:rPr>
        <w:t>70</w:t>
      </w:r>
      <w:r>
        <w:rPr>
          <w:rFonts w:hint="eastAsia" w:eastAsia="方正小标宋简体"/>
          <w:sz w:val="44"/>
          <w:szCs w:val="44"/>
        </w:rPr>
        <w:t>周年</w:t>
      </w:r>
      <w:r>
        <w:rPr>
          <w:rFonts w:eastAsia="方正小标宋简体"/>
          <w:sz w:val="44"/>
          <w:szCs w:val="44"/>
        </w:rPr>
        <w:t>——</w:t>
      </w:r>
      <w:r>
        <w:rPr>
          <w:rFonts w:hint="eastAsia" w:eastAsia="方正小标宋简体"/>
          <w:sz w:val="44"/>
          <w:szCs w:val="44"/>
        </w:rPr>
        <w:t>深刻认识</w:t>
      </w:r>
    </w:p>
    <w:p>
      <w:pPr>
        <w:spacing w:line="580" w:lineRule="exact"/>
        <w:rPr>
          <w:rFonts w:eastAsia="方正小标宋简体"/>
          <w:sz w:val="44"/>
          <w:szCs w:val="44"/>
        </w:rPr>
      </w:pPr>
      <w:r>
        <w:rPr>
          <w:rFonts w:hint="eastAsia" w:eastAsia="方正小标宋简体"/>
          <w:sz w:val="44"/>
          <w:szCs w:val="44"/>
        </w:rPr>
        <w:t>专门协商机构的历史贡献和新时代的新使命”</w:t>
      </w:r>
    </w:p>
    <w:p>
      <w:pPr>
        <w:spacing w:line="580" w:lineRule="exact"/>
        <w:jc w:val="center"/>
        <w:rPr>
          <w:rFonts w:eastAsia="方正小标宋简体"/>
          <w:sz w:val="44"/>
          <w:szCs w:val="44"/>
        </w:rPr>
      </w:pPr>
      <w:r>
        <w:rPr>
          <w:rFonts w:hint="eastAsia" w:eastAsia="方正小标宋简体"/>
          <w:sz w:val="44"/>
          <w:szCs w:val="44"/>
        </w:rPr>
        <w:t>理论研讨会征稿启事</w:t>
      </w:r>
    </w:p>
    <w:p>
      <w:pPr>
        <w:spacing w:line="580" w:lineRule="exact"/>
      </w:pPr>
    </w:p>
    <w:p>
      <w:pPr>
        <w:spacing w:line="580" w:lineRule="exact"/>
        <w:rPr>
          <w:rFonts w:eastAsia="仿宋_GB2312"/>
          <w:color w:val="121212"/>
          <w:sz w:val="32"/>
          <w:szCs w:val="32"/>
          <w:u w:val="single"/>
          <w:shd w:val="clear" w:color="auto" w:fill="FFFFFF"/>
        </w:rPr>
      </w:pPr>
      <w:r>
        <w:rPr>
          <w:rFonts w:hint="eastAsia" w:eastAsia="仿宋_GB2312"/>
          <w:sz w:val="32"/>
          <w:szCs w:val="32"/>
        </w:rPr>
        <w:t>自治区政协各参加单位、各专门委员会，各市政协、各市人民政协理论研究会：</w:t>
      </w:r>
    </w:p>
    <w:p>
      <w:pPr>
        <w:pStyle w:val="4"/>
        <w:spacing w:beforeAutospacing="0" w:afterAutospacing="0" w:line="580" w:lineRule="exact"/>
        <w:ind w:firstLine="640" w:firstLineChars="200"/>
        <w:jc w:val="both"/>
        <w:rPr>
          <w:rFonts w:eastAsia="仿宋_GB2312"/>
          <w:color w:val="121212"/>
          <w:sz w:val="32"/>
          <w:szCs w:val="32"/>
          <w:shd w:val="clear" w:color="auto" w:fill="FFFFFF"/>
        </w:rPr>
      </w:pPr>
      <w:r>
        <w:rPr>
          <w:rFonts w:hint="eastAsia" w:eastAsia="仿宋_GB2312"/>
          <w:color w:val="121212"/>
          <w:sz w:val="32"/>
          <w:szCs w:val="32"/>
          <w:shd w:val="clear" w:color="auto" w:fill="FFFFFF"/>
        </w:rPr>
        <w:t>为庆祝中华人民共和国成立</w:t>
      </w:r>
      <w:r>
        <w:rPr>
          <w:rFonts w:eastAsia="仿宋_GB2312"/>
          <w:color w:val="121212"/>
          <w:sz w:val="32"/>
          <w:szCs w:val="32"/>
          <w:shd w:val="clear" w:color="auto" w:fill="FFFFFF"/>
        </w:rPr>
        <w:t>70</w:t>
      </w:r>
      <w:r>
        <w:rPr>
          <w:rFonts w:hint="eastAsia" w:eastAsia="仿宋_GB2312"/>
          <w:color w:val="121212"/>
          <w:sz w:val="32"/>
          <w:szCs w:val="32"/>
          <w:shd w:val="clear" w:color="auto" w:fill="FFFFFF"/>
        </w:rPr>
        <w:t>周年、人民政协成立</w:t>
      </w:r>
      <w:r>
        <w:rPr>
          <w:rFonts w:eastAsia="仿宋_GB2312"/>
          <w:color w:val="121212"/>
          <w:sz w:val="32"/>
          <w:szCs w:val="32"/>
          <w:shd w:val="clear" w:color="auto" w:fill="FFFFFF"/>
        </w:rPr>
        <w:t>70</w:t>
      </w:r>
      <w:r>
        <w:rPr>
          <w:rFonts w:hint="eastAsia" w:eastAsia="仿宋_GB2312"/>
          <w:color w:val="121212"/>
          <w:sz w:val="32"/>
          <w:szCs w:val="32"/>
          <w:shd w:val="clear" w:color="auto" w:fill="FFFFFF"/>
        </w:rPr>
        <w:t>周年，深入学习贯彻习近平总书记关于加强和改进人民政协工作的重要思想，深入总结人民政协</w:t>
      </w:r>
      <w:r>
        <w:rPr>
          <w:rFonts w:eastAsia="仿宋_GB2312"/>
          <w:color w:val="121212"/>
          <w:sz w:val="32"/>
          <w:szCs w:val="32"/>
          <w:shd w:val="clear" w:color="auto" w:fill="FFFFFF"/>
        </w:rPr>
        <w:t>70</w:t>
      </w:r>
      <w:r>
        <w:rPr>
          <w:rFonts w:hint="eastAsia" w:eastAsia="仿宋_GB2312"/>
          <w:color w:val="121212"/>
          <w:sz w:val="32"/>
          <w:szCs w:val="32"/>
          <w:shd w:val="clear" w:color="auto" w:fill="FFFFFF"/>
        </w:rPr>
        <w:t>年的理论创新、制度创新、工作创新成果，推动人民政协制度更加成熟更加定型，</w:t>
      </w:r>
      <w:r>
        <w:rPr>
          <w:rFonts w:hint="eastAsia" w:ascii="仿宋_GB2312" w:eastAsia="仿宋_GB2312"/>
          <w:sz w:val="32"/>
          <w:szCs w:val="32"/>
        </w:rPr>
        <w:t>自治区政协拟于今年</w:t>
      </w:r>
      <w:r>
        <w:rPr>
          <w:rFonts w:ascii="仿宋_GB2312" w:eastAsia="仿宋_GB2312"/>
          <w:sz w:val="32"/>
          <w:szCs w:val="32"/>
        </w:rPr>
        <w:t>10</w:t>
      </w:r>
      <w:r>
        <w:rPr>
          <w:rFonts w:hint="eastAsia" w:ascii="仿宋_GB2312" w:eastAsia="仿宋_GB2312"/>
          <w:sz w:val="32"/>
          <w:szCs w:val="32"/>
        </w:rPr>
        <w:t>月召开“庆祝人民政协成立</w:t>
      </w:r>
      <w:r>
        <w:rPr>
          <w:rFonts w:ascii="仿宋_GB2312" w:eastAsia="仿宋_GB2312"/>
          <w:sz w:val="32"/>
          <w:szCs w:val="32"/>
        </w:rPr>
        <w:t>70</w:t>
      </w:r>
      <w:r>
        <w:rPr>
          <w:rFonts w:hint="eastAsia" w:ascii="仿宋_GB2312" w:eastAsia="仿宋_GB2312"/>
          <w:sz w:val="32"/>
          <w:szCs w:val="32"/>
        </w:rPr>
        <w:t>周年</w:t>
      </w:r>
      <w:r>
        <w:rPr>
          <w:rFonts w:ascii="仿宋_GB2312" w:eastAsia="仿宋_GB2312"/>
          <w:sz w:val="32"/>
          <w:szCs w:val="32"/>
        </w:rPr>
        <w:t>——</w:t>
      </w:r>
      <w:r>
        <w:rPr>
          <w:rFonts w:hint="eastAsia" w:ascii="仿宋_GB2312" w:eastAsia="仿宋_GB2312"/>
          <w:sz w:val="32"/>
          <w:szCs w:val="32"/>
        </w:rPr>
        <w:t>深刻认识专门协商机构的历史贡献和新时代的新使命”理论研讨会（即广西第十一次人民政协理论研讨会）</w:t>
      </w:r>
      <w:r>
        <w:rPr>
          <w:rFonts w:hint="eastAsia" w:eastAsia="仿宋_GB2312"/>
          <w:color w:val="121212"/>
          <w:sz w:val="32"/>
          <w:szCs w:val="32"/>
          <w:shd w:val="clear" w:color="auto" w:fill="FFFFFF"/>
        </w:rPr>
        <w:t>。</w:t>
      </w:r>
      <w:r>
        <w:rPr>
          <w:rFonts w:hint="eastAsia" w:eastAsia="仿宋_GB2312"/>
          <w:sz w:val="32"/>
          <w:szCs w:val="32"/>
        </w:rPr>
        <w:t>为做好论文征集工作，现将有关事项通知如下：</w:t>
      </w:r>
    </w:p>
    <w:p>
      <w:pPr>
        <w:pStyle w:val="4"/>
        <w:spacing w:beforeAutospacing="0" w:afterAutospacing="0" w:line="580" w:lineRule="exact"/>
        <w:ind w:firstLine="640" w:firstLineChars="200"/>
        <w:jc w:val="both"/>
        <w:rPr>
          <w:rFonts w:eastAsia="黑体"/>
          <w:bCs/>
          <w:color w:val="121212"/>
          <w:sz w:val="32"/>
          <w:szCs w:val="32"/>
        </w:rPr>
      </w:pPr>
      <w:r>
        <w:rPr>
          <w:rStyle w:val="6"/>
          <w:rFonts w:hint="eastAsia" w:eastAsia="黑体"/>
          <w:b w:val="0"/>
          <w:bCs/>
          <w:color w:val="121212"/>
          <w:sz w:val="32"/>
          <w:szCs w:val="32"/>
          <w:shd w:val="clear" w:color="auto" w:fill="FFFFFF"/>
        </w:rPr>
        <w:t>一、征文内容</w:t>
      </w:r>
    </w:p>
    <w:p>
      <w:pPr>
        <w:pStyle w:val="4"/>
        <w:spacing w:beforeAutospacing="0" w:afterAutospacing="0" w:line="580" w:lineRule="exact"/>
        <w:ind w:firstLine="640" w:firstLineChars="200"/>
        <w:jc w:val="both"/>
        <w:rPr>
          <w:rFonts w:eastAsia="仿宋_GB2312"/>
          <w:color w:val="121212"/>
          <w:sz w:val="32"/>
          <w:szCs w:val="32"/>
        </w:rPr>
      </w:pPr>
      <w:r>
        <w:rPr>
          <w:rFonts w:hint="eastAsia" w:eastAsia="仿宋_GB2312"/>
          <w:color w:val="121212"/>
          <w:sz w:val="32"/>
          <w:szCs w:val="32"/>
          <w:shd w:val="clear" w:color="auto" w:fill="FFFFFF"/>
        </w:rPr>
        <w:t>庆祝人民政协成立</w:t>
      </w:r>
      <w:r>
        <w:rPr>
          <w:rFonts w:eastAsia="仿宋_GB2312"/>
          <w:color w:val="121212"/>
          <w:sz w:val="32"/>
          <w:szCs w:val="32"/>
          <w:shd w:val="clear" w:color="auto" w:fill="FFFFFF"/>
        </w:rPr>
        <w:t>70</w:t>
      </w:r>
      <w:r>
        <w:rPr>
          <w:rFonts w:hint="eastAsia" w:eastAsia="仿宋_GB2312"/>
          <w:color w:val="121212"/>
          <w:sz w:val="32"/>
          <w:szCs w:val="32"/>
          <w:shd w:val="clear" w:color="auto" w:fill="FFFFFF"/>
        </w:rPr>
        <w:t>周年，深入总结我区人民政协成立以来的理论创新、制度创新、工作创新成果，深刻认识人民政协作为专门协商机构的历史贡献和新时代的新方位新使命，怎样通过改革创新推动人民政协制度更加成熟更加定型。</w:t>
      </w:r>
    </w:p>
    <w:p>
      <w:pPr>
        <w:pStyle w:val="4"/>
        <w:spacing w:beforeAutospacing="0" w:afterAutospacing="0" w:line="580" w:lineRule="exact"/>
        <w:ind w:firstLine="640" w:firstLineChars="200"/>
        <w:jc w:val="both"/>
        <w:rPr>
          <w:rFonts w:eastAsia="黑体"/>
          <w:bCs/>
          <w:color w:val="121212"/>
          <w:sz w:val="32"/>
          <w:szCs w:val="32"/>
        </w:rPr>
      </w:pPr>
      <w:r>
        <w:rPr>
          <w:rStyle w:val="6"/>
          <w:rFonts w:hint="eastAsia" w:eastAsia="黑体"/>
          <w:b w:val="0"/>
          <w:bCs/>
          <w:color w:val="121212"/>
          <w:sz w:val="32"/>
          <w:szCs w:val="32"/>
          <w:shd w:val="clear" w:color="auto" w:fill="FFFFFF"/>
        </w:rPr>
        <w:t>二、具体要求</w:t>
      </w:r>
    </w:p>
    <w:p>
      <w:pPr>
        <w:pStyle w:val="4"/>
        <w:spacing w:beforeAutospacing="0" w:afterAutospacing="0" w:line="580" w:lineRule="exact"/>
        <w:ind w:firstLine="640" w:firstLineChars="200"/>
        <w:jc w:val="both"/>
        <w:rPr>
          <w:rFonts w:eastAsia="仿宋_GB2312"/>
          <w:color w:val="121212"/>
          <w:sz w:val="32"/>
          <w:szCs w:val="32"/>
          <w:shd w:val="clear" w:color="auto" w:fill="FFFFFF"/>
        </w:rPr>
      </w:pPr>
      <w:r>
        <w:rPr>
          <w:rFonts w:hint="eastAsia" w:eastAsia="仿宋_GB2312"/>
          <w:color w:val="121212"/>
          <w:sz w:val="32"/>
          <w:szCs w:val="32"/>
          <w:shd w:val="clear" w:color="auto" w:fill="FFFFFF"/>
        </w:rPr>
        <w:t>（一）请以参考选题（见附件）为重点，结合自身工作领域和工作重点拟定来稿主题，标题要简洁明了。</w:t>
      </w:r>
    </w:p>
    <w:p>
      <w:pPr>
        <w:pStyle w:val="4"/>
        <w:spacing w:beforeAutospacing="0" w:afterAutospacing="0" w:line="580" w:lineRule="exact"/>
        <w:ind w:firstLine="640" w:firstLineChars="200"/>
        <w:jc w:val="both"/>
        <w:rPr>
          <w:rFonts w:eastAsia="仿宋_GB2312"/>
          <w:color w:val="121212"/>
          <w:sz w:val="32"/>
          <w:szCs w:val="32"/>
          <w:shd w:val="clear" w:color="auto" w:fill="FFFFFF"/>
        </w:rPr>
      </w:pPr>
      <w:r>
        <w:rPr>
          <w:rFonts w:hint="eastAsia" w:eastAsia="仿宋_GB2312"/>
          <w:color w:val="121212"/>
          <w:sz w:val="32"/>
          <w:szCs w:val="32"/>
          <w:shd w:val="clear" w:color="auto" w:fill="FFFFFF"/>
        </w:rPr>
        <w:t>（二）来稿要注重理论概括和提炼，逻辑清晰、语言精炼，论点鲜明、论据准确。有关工作探索与创新的，应加强对新经验、新做法的总结提升和理论概括，突出特色和亮点，切忌泛泛而谈。所提对策建议具有决策参考价值。</w:t>
      </w:r>
    </w:p>
    <w:p>
      <w:pPr>
        <w:pStyle w:val="4"/>
        <w:spacing w:beforeAutospacing="0" w:afterAutospacing="0" w:line="580" w:lineRule="exact"/>
        <w:ind w:firstLine="640" w:firstLineChars="200"/>
        <w:jc w:val="both"/>
        <w:rPr>
          <w:rFonts w:eastAsia="仿宋_GB2312"/>
          <w:color w:val="121212"/>
          <w:sz w:val="32"/>
          <w:szCs w:val="32"/>
        </w:rPr>
      </w:pPr>
      <w:r>
        <w:rPr>
          <w:rFonts w:hint="eastAsia" w:eastAsia="仿宋_GB2312"/>
          <w:color w:val="121212"/>
          <w:sz w:val="32"/>
          <w:szCs w:val="32"/>
          <w:shd w:val="clear" w:color="auto" w:fill="FFFFFF"/>
        </w:rPr>
        <w:t>（二）来稿未在其他出版物刊登过，</w:t>
      </w:r>
      <w:r>
        <w:rPr>
          <w:rFonts w:eastAsia="仿宋_GB2312"/>
          <w:color w:val="121212"/>
          <w:sz w:val="32"/>
          <w:szCs w:val="32"/>
          <w:shd w:val="clear" w:color="auto" w:fill="FFFFFF"/>
        </w:rPr>
        <w:t>4000</w:t>
      </w:r>
      <w:r>
        <w:rPr>
          <w:rFonts w:hint="eastAsia" w:eastAsia="仿宋_GB2312"/>
          <w:color w:val="121212"/>
          <w:sz w:val="32"/>
          <w:szCs w:val="32"/>
          <w:shd w:val="clear" w:color="auto" w:fill="FFFFFF"/>
        </w:rPr>
        <w:t>字以内。须保证原创，一经发现有剽窃、抄袭行为，通报所在单位。</w:t>
      </w:r>
    </w:p>
    <w:p>
      <w:pPr>
        <w:pStyle w:val="4"/>
        <w:spacing w:beforeAutospacing="0" w:afterAutospacing="0" w:line="580" w:lineRule="exact"/>
        <w:ind w:firstLine="640" w:firstLineChars="200"/>
        <w:jc w:val="both"/>
        <w:rPr>
          <w:rFonts w:eastAsia="仿宋_GB2312"/>
          <w:color w:val="121212"/>
          <w:sz w:val="32"/>
          <w:szCs w:val="32"/>
        </w:rPr>
      </w:pPr>
      <w:r>
        <w:rPr>
          <w:rFonts w:hint="eastAsia" w:eastAsia="仿宋_GB2312"/>
          <w:color w:val="121212"/>
          <w:sz w:val="32"/>
          <w:szCs w:val="32"/>
          <w:shd w:val="clear" w:color="auto" w:fill="FFFFFF"/>
        </w:rPr>
        <w:t>（三）来稿格式：标题，方正小标宋简体二号；正文，仿宋三号；一级标题，黑体三号；二级标题，楷体三号；注释，统一用尾注，仿宋三号。行距：固定行距</w:t>
      </w:r>
      <w:r>
        <w:rPr>
          <w:rFonts w:eastAsia="仿宋_GB2312"/>
          <w:color w:val="121212"/>
          <w:sz w:val="32"/>
          <w:szCs w:val="32"/>
          <w:shd w:val="clear" w:color="auto" w:fill="FFFFFF"/>
        </w:rPr>
        <w:t>28</w:t>
      </w:r>
      <w:r>
        <w:rPr>
          <w:rFonts w:hint="eastAsia" w:eastAsia="仿宋_GB2312"/>
          <w:color w:val="121212"/>
          <w:sz w:val="32"/>
          <w:szCs w:val="32"/>
          <w:shd w:val="clear" w:color="auto" w:fill="FFFFFF"/>
        </w:rPr>
        <w:t>。</w:t>
      </w:r>
    </w:p>
    <w:p>
      <w:pPr>
        <w:pStyle w:val="4"/>
        <w:spacing w:beforeAutospacing="0" w:afterAutospacing="0" w:line="580" w:lineRule="exact"/>
        <w:ind w:firstLine="640" w:firstLineChars="200"/>
        <w:jc w:val="both"/>
        <w:rPr>
          <w:rFonts w:eastAsia="仿宋_GB2312"/>
          <w:color w:val="121212"/>
          <w:sz w:val="32"/>
          <w:szCs w:val="32"/>
        </w:rPr>
      </w:pPr>
      <w:r>
        <w:rPr>
          <w:rFonts w:hint="eastAsia" w:eastAsia="仿宋_GB2312"/>
          <w:color w:val="121212"/>
          <w:sz w:val="32"/>
          <w:szCs w:val="32"/>
          <w:shd w:val="clear" w:color="auto" w:fill="FFFFFF"/>
        </w:rPr>
        <w:t>（四）来稿时请注明作者姓名、单位、职务和联系地址、邮政编码、电话、</w:t>
      </w:r>
      <w:r>
        <w:rPr>
          <w:rFonts w:eastAsia="仿宋_GB2312"/>
          <w:color w:val="121212"/>
          <w:sz w:val="32"/>
          <w:szCs w:val="32"/>
          <w:shd w:val="clear" w:color="auto" w:fill="FFFFFF"/>
        </w:rPr>
        <w:t>email</w:t>
      </w:r>
      <w:r>
        <w:rPr>
          <w:rFonts w:hint="eastAsia" w:eastAsia="仿宋_GB2312"/>
          <w:color w:val="121212"/>
          <w:sz w:val="32"/>
          <w:szCs w:val="32"/>
          <w:shd w:val="clear" w:color="auto" w:fill="FFFFFF"/>
        </w:rPr>
        <w:t>地址等相关信息。为便于统计检索，来稿文档命名请采用“某单位（某人）：文章标题”形式。</w:t>
      </w:r>
    </w:p>
    <w:p>
      <w:pPr>
        <w:pStyle w:val="4"/>
        <w:spacing w:beforeAutospacing="0" w:afterAutospacing="0" w:line="580" w:lineRule="exact"/>
        <w:ind w:firstLine="640" w:firstLineChars="200"/>
        <w:jc w:val="both"/>
        <w:rPr>
          <w:rFonts w:eastAsia="黑体"/>
          <w:bCs/>
          <w:color w:val="121212"/>
          <w:sz w:val="32"/>
          <w:szCs w:val="32"/>
        </w:rPr>
      </w:pPr>
      <w:r>
        <w:rPr>
          <w:rStyle w:val="6"/>
          <w:rFonts w:hint="eastAsia" w:eastAsia="黑体"/>
          <w:b w:val="0"/>
          <w:bCs/>
          <w:color w:val="121212"/>
          <w:sz w:val="32"/>
          <w:szCs w:val="32"/>
          <w:shd w:val="clear" w:color="auto" w:fill="FFFFFF"/>
        </w:rPr>
        <w:t>三、组稿要求</w:t>
      </w:r>
    </w:p>
    <w:p>
      <w:pPr>
        <w:pStyle w:val="4"/>
        <w:spacing w:beforeAutospacing="0" w:afterAutospacing="0" w:line="580" w:lineRule="exact"/>
        <w:ind w:firstLine="640" w:firstLineChars="200"/>
        <w:jc w:val="both"/>
        <w:rPr>
          <w:rFonts w:eastAsia="仿宋_GB2312"/>
          <w:color w:val="121212"/>
          <w:sz w:val="32"/>
          <w:szCs w:val="32"/>
        </w:rPr>
      </w:pPr>
      <w:r>
        <w:rPr>
          <w:rFonts w:hint="eastAsia" w:eastAsia="仿宋_GB2312"/>
          <w:color w:val="121212"/>
          <w:sz w:val="32"/>
          <w:szCs w:val="32"/>
          <w:shd w:val="clear" w:color="auto" w:fill="FFFFFF"/>
        </w:rPr>
        <w:t>请相关单位认真严格筛选，择优推荐理论性强、有新意和亮点的稿件，汇总后以单位名义统一报送。每单位不超过</w:t>
      </w:r>
      <w:r>
        <w:rPr>
          <w:rFonts w:eastAsia="仿宋_GB2312"/>
          <w:color w:val="121212"/>
          <w:sz w:val="32"/>
          <w:szCs w:val="32"/>
          <w:shd w:val="clear" w:color="auto" w:fill="FFFFFF"/>
        </w:rPr>
        <w:t>6</w:t>
      </w:r>
      <w:r>
        <w:rPr>
          <w:rFonts w:hint="eastAsia" w:eastAsia="仿宋_GB2312"/>
          <w:color w:val="121212"/>
          <w:sz w:val="32"/>
          <w:szCs w:val="32"/>
          <w:shd w:val="clear" w:color="auto" w:fill="FFFFFF"/>
        </w:rPr>
        <w:t>篇。</w:t>
      </w:r>
    </w:p>
    <w:p>
      <w:pPr>
        <w:pStyle w:val="4"/>
        <w:spacing w:beforeAutospacing="0" w:afterAutospacing="0" w:line="580" w:lineRule="exact"/>
        <w:ind w:firstLine="640" w:firstLineChars="200"/>
        <w:jc w:val="both"/>
        <w:rPr>
          <w:rFonts w:eastAsia="黑体"/>
          <w:bCs/>
          <w:color w:val="121212"/>
          <w:sz w:val="32"/>
          <w:szCs w:val="32"/>
        </w:rPr>
      </w:pPr>
      <w:r>
        <w:rPr>
          <w:rStyle w:val="6"/>
          <w:rFonts w:hint="eastAsia" w:eastAsia="黑体"/>
          <w:b w:val="0"/>
          <w:bCs/>
          <w:color w:val="121212"/>
          <w:sz w:val="32"/>
          <w:szCs w:val="32"/>
          <w:shd w:val="clear" w:color="auto" w:fill="FFFFFF"/>
        </w:rPr>
        <w:t>四、时间要求</w:t>
      </w:r>
    </w:p>
    <w:p>
      <w:pPr>
        <w:pStyle w:val="4"/>
        <w:spacing w:beforeAutospacing="0" w:afterAutospacing="0" w:line="580" w:lineRule="exact"/>
        <w:ind w:firstLine="640" w:firstLineChars="200"/>
        <w:jc w:val="both"/>
        <w:rPr>
          <w:rFonts w:eastAsia="仿宋_GB2312"/>
          <w:color w:val="121212"/>
          <w:sz w:val="32"/>
          <w:szCs w:val="32"/>
          <w:shd w:val="clear" w:color="auto" w:fill="FFFFFF"/>
        </w:rPr>
      </w:pPr>
      <w:r>
        <w:rPr>
          <w:rFonts w:hint="eastAsia" w:eastAsia="仿宋_GB2312"/>
          <w:color w:val="121212"/>
          <w:sz w:val="32"/>
          <w:szCs w:val="32"/>
          <w:shd w:val="clear" w:color="auto" w:fill="FFFFFF"/>
        </w:rPr>
        <w:t>投稿请务必于</w:t>
      </w:r>
      <w:r>
        <w:rPr>
          <w:rFonts w:eastAsia="仿宋_GB2312"/>
          <w:color w:val="121212"/>
          <w:sz w:val="32"/>
          <w:szCs w:val="32"/>
          <w:shd w:val="clear" w:color="auto" w:fill="FFFFFF"/>
        </w:rPr>
        <w:t>2019</w:t>
      </w:r>
      <w:r>
        <w:rPr>
          <w:rFonts w:hint="eastAsia" w:eastAsia="仿宋_GB2312"/>
          <w:color w:val="121212"/>
          <w:sz w:val="32"/>
          <w:szCs w:val="32"/>
          <w:shd w:val="clear" w:color="auto" w:fill="FFFFFF"/>
        </w:rPr>
        <w:t>年</w:t>
      </w:r>
      <w:r>
        <w:rPr>
          <w:rFonts w:eastAsia="仿宋_GB2312"/>
          <w:color w:val="121212"/>
          <w:sz w:val="32"/>
          <w:szCs w:val="32"/>
          <w:shd w:val="clear" w:color="auto" w:fill="FFFFFF"/>
        </w:rPr>
        <w:t>8</w:t>
      </w:r>
      <w:r>
        <w:rPr>
          <w:rFonts w:hint="eastAsia" w:eastAsia="仿宋_GB2312"/>
          <w:color w:val="121212"/>
          <w:sz w:val="32"/>
          <w:szCs w:val="32"/>
          <w:shd w:val="clear" w:color="auto" w:fill="FFFFFF"/>
        </w:rPr>
        <w:t>月</w:t>
      </w:r>
      <w:r>
        <w:rPr>
          <w:rFonts w:eastAsia="仿宋_GB2312"/>
          <w:color w:val="121212"/>
          <w:sz w:val="32"/>
          <w:szCs w:val="32"/>
          <w:shd w:val="clear" w:color="auto" w:fill="FFFFFF"/>
        </w:rPr>
        <w:t>31</w:t>
      </w:r>
      <w:r>
        <w:rPr>
          <w:rFonts w:hint="eastAsia" w:eastAsia="仿宋_GB2312"/>
          <w:color w:val="121212"/>
          <w:sz w:val="32"/>
          <w:szCs w:val="32"/>
          <w:shd w:val="clear" w:color="auto" w:fill="FFFFFF"/>
        </w:rPr>
        <w:t>日前，以电子邮件形式发到</w:t>
      </w:r>
      <w:r>
        <w:rPr>
          <w:rFonts w:eastAsia="仿宋_GB2312"/>
          <w:color w:val="121212"/>
          <w:sz w:val="32"/>
          <w:szCs w:val="32"/>
          <w:shd w:val="clear" w:color="auto" w:fill="FFFFFF"/>
        </w:rPr>
        <w:t>gxzxbgtyjs@163.com</w:t>
      </w:r>
      <w:r>
        <w:rPr>
          <w:rFonts w:hint="eastAsia" w:eastAsia="仿宋_GB2312"/>
          <w:color w:val="121212"/>
          <w:sz w:val="32"/>
          <w:szCs w:val="32"/>
          <w:shd w:val="clear" w:color="auto" w:fill="FFFFFF"/>
        </w:rPr>
        <w:t>。</w:t>
      </w:r>
    </w:p>
    <w:p>
      <w:pPr>
        <w:pStyle w:val="4"/>
        <w:spacing w:beforeAutospacing="0" w:afterAutospacing="0" w:line="580" w:lineRule="exact"/>
        <w:ind w:firstLine="640" w:firstLineChars="200"/>
        <w:jc w:val="both"/>
        <w:rPr>
          <w:rFonts w:eastAsia="黑体"/>
          <w:bCs/>
          <w:color w:val="121212"/>
          <w:sz w:val="32"/>
          <w:szCs w:val="32"/>
        </w:rPr>
      </w:pPr>
      <w:r>
        <w:rPr>
          <w:rStyle w:val="6"/>
          <w:rFonts w:hint="eastAsia" w:eastAsia="黑体"/>
          <w:b w:val="0"/>
          <w:bCs/>
          <w:color w:val="121212"/>
          <w:sz w:val="32"/>
          <w:szCs w:val="32"/>
          <w:shd w:val="clear" w:color="auto" w:fill="FFFFFF"/>
        </w:rPr>
        <w:t>五、稿件采用</w:t>
      </w:r>
    </w:p>
    <w:p>
      <w:pPr>
        <w:pStyle w:val="4"/>
        <w:spacing w:beforeAutospacing="0" w:afterAutospacing="0" w:line="580" w:lineRule="exact"/>
        <w:ind w:firstLine="640" w:firstLineChars="200"/>
        <w:jc w:val="both"/>
        <w:rPr>
          <w:rFonts w:eastAsia="仿宋_GB2312"/>
          <w:color w:val="121212"/>
          <w:sz w:val="32"/>
          <w:szCs w:val="32"/>
          <w:shd w:val="clear" w:color="auto" w:fill="FFFFFF"/>
        </w:rPr>
      </w:pPr>
      <w:r>
        <w:rPr>
          <w:rFonts w:hint="eastAsia" w:eastAsia="仿宋_GB2312"/>
          <w:color w:val="121212"/>
          <w:sz w:val="32"/>
          <w:szCs w:val="32"/>
          <w:shd w:val="clear" w:color="auto" w:fill="FFFFFF"/>
        </w:rPr>
        <w:t>（一）我们将对来稿进行评审，遴选优秀论文作大会交流发言，其他入选稿件作会议书面交流。</w:t>
      </w:r>
    </w:p>
    <w:p>
      <w:pPr>
        <w:pStyle w:val="4"/>
        <w:spacing w:beforeAutospacing="0" w:afterAutospacing="0" w:line="580" w:lineRule="exact"/>
        <w:ind w:firstLine="640" w:firstLineChars="200"/>
        <w:jc w:val="both"/>
        <w:rPr>
          <w:rFonts w:ascii="仿宋_GB2312" w:hAnsi="仿宋_GB2312" w:eastAsia="仿宋_GB2312" w:cs="仿宋_GB2312"/>
          <w:color w:val="121212"/>
          <w:sz w:val="32"/>
          <w:szCs w:val="32"/>
          <w:shd w:val="clear" w:color="auto" w:fill="FFFFFF"/>
        </w:rPr>
      </w:pPr>
      <w:r>
        <w:rPr>
          <w:rFonts w:hint="eastAsia" w:ascii="仿宋_GB2312" w:hAnsi="仿宋_GB2312" w:eastAsia="仿宋_GB2312" w:cs="仿宋_GB2312"/>
          <w:color w:val="121212"/>
          <w:sz w:val="32"/>
          <w:szCs w:val="32"/>
          <w:shd w:val="clear" w:color="auto" w:fill="FFFFFF"/>
        </w:rPr>
        <w:t>（二）部分优秀稿件将不定期在广西政协报</w:t>
      </w:r>
      <w:r>
        <w:rPr>
          <w:rFonts w:ascii="仿宋_GB2312" w:hAnsi="仿宋_GB2312" w:eastAsia="仿宋_GB2312" w:cs="仿宋_GB2312"/>
          <w:color w:val="121212"/>
          <w:sz w:val="32"/>
          <w:szCs w:val="32"/>
          <w:shd w:val="clear" w:color="auto" w:fill="FFFFFF"/>
        </w:rPr>
        <w:t>•</w:t>
      </w:r>
      <w:r>
        <w:rPr>
          <w:rFonts w:hint="eastAsia" w:ascii="仿宋_GB2312" w:hAnsi="仿宋_GB2312" w:eastAsia="仿宋_GB2312" w:cs="仿宋_GB2312"/>
          <w:color w:val="121212"/>
          <w:sz w:val="32"/>
          <w:szCs w:val="32"/>
          <w:shd w:val="clear" w:color="auto" w:fill="FFFFFF"/>
        </w:rPr>
        <w:t>理论研究专版刊发。</w:t>
      </w:r>
    </w:p>
    <w:p>
      <w:pPr>
        <w:pStyle w:val="4"/>
        <w:spacing w:beforeAutospacing="0" w:afterAutospacing="0" w:line="580" w:lineRule="exact"/>
        <w:ind w:firstLine="640" w:firstLineChars="200"/>
        <w:jc w:val="both"/>
        <w:rPr>
          <w:rFonts w:eastAsia="仿宋_GB2312"/>
          <w:color w:val="121212"/>
          <w:sz w:val="32"/>
          <w:szCs w:val="32"/>
        </w:rPr>
      </w:pPr>
      <w:r>
        <w:rPr>
          <w:rFonts w:hint="eastAsia" w:eastAsia="仿宋_GB2312"/>
          <w:color w:val="121212"/>
          <w:sz w:val="32"/>
          <w:szCs w:val="32"/>
          <w:shd w:val="clear" w:color="auto" w:fill="FFFFFF"/>
        </w:rPr>
        <w:t>（三）优秀论文将收入广西人民政协理论研究会</w:t>
      </w:r>
      <w:r>
        <w:rPr>
          <w:rFonts w:eastAsia="仿宋_GB2312"/>
          <w:color w:val="121212"/>
          <w:sz w:val="32"/>
          <w:szCs w:val="32"/>
          <w:shd w:val="clear" w:color="auto" w:fill="FFFFFF"/>
        </w:rPr>
        <w:t>2019</w:t>
      </w:r>
      <w:r>
        <w:rPr>
          <w:rFonts w:hint="eastAsia" w:eastAsia="仿宋_GB2312"/>
          <w:color w:val="121212"/>
          <w:sz w:val="32"/>
          <w:szCs w:val="32"/>
          <w:shd w:val="clear" w:color="auto" w:fill="FFFFFF"/>
        </w:rPr>
        <w:t>年度论文集，并将按规定支付稿酬。</w:t>
      </w:r>
    </w:p>
    <w:p>
      <w:pPr>
        <w:pStyle w:val="4"/>
        <w:spacing w:beforeAutospacing="0" w:afterAutospacing="0" w:line="580" w:lineRule="exact"/>
        <w:jc w:val="both"/>
        <w:rPr>
          <w:rFonts w:eastAsia="仿宋_GB2312"/>
          <w:color w:val="121212"/>
          <w:sz w:val="32"/>
          <w:szCs w:val="32"/>
          <w:shd w:val="clear" w:color="auto" w:fill="FFFFFF"/>
        </w:rPr>
      </w:pPr>
    </w:p>
    <w:p>
      <w:pPr>
        <w:pStyle w:val="4"/>
        <w:spacing w:beforeAutospacing="0" w:afterAutospacing="0" w:line="580" w:lineRule="exact"/>
        <w:ind w:firstLine="640" w:firstLineChars="200"/>
        <w:jc w:val="both"/>
        <w:rPr>
          <w:rFonts w:eastAsia="仿宋_GB2312"/>
          <w:color w:val="121212"/>
          <w:sz w:val="32"/>
          <w:szCs w:val="32"/>
        </w:rPr>
      </w:pPr>
      <w:r>
        <w:rPr>
          <w:rFonts w:hint="eastAsia" w:eastAsia="仿宋_GB2312"/>
          <w:color w:val="121212"/>
          <w:sz w:val="32"/>
          <w:szCs w:val="32"/>
          <w:shd w:val="clear" w:color="auto" w:fill="FFFFFF"/>
        </w:rPr>
        <w:t>附件：参考选题</w:t>
      </w:r>
    </w:p>
    <w:p>
      <w:pPr>
        <w:pStyle w:val="4"/>
        <w:widowControl/>
        <w:spacing w:beforeAutospacing="0" w:afterAutospacing="0" w:line="590" w:lineRule="exact"/>
        <w:ind w:firstLine="420"/>
        <w:jc w:val="right"/>
        <w:rPr>
          <w:rFonts w:ascii="仿宋_GB2312" w:eastAsia="仿宋_GB2312"/>
          <w:color w:val="121212"/>
          <w:sz w:val="32"/>
          <w:szCs w:val="32"/>
        </w:rPr>
      </w:pPr>
      <w:r>
        <w:rPr>
          <w:rFonts w:eastAsia="仿宋_GB2312"/>
          <w:color w:val="121212"/>
          <w:sz w:val="32"/>
          <w:szCs w:val="32"/>
          <w:shd w:val="clear" w:color="auto" w:fill="FFFFFF"/>
        </w:rPr>
        <w:t> </w:t>
      </w:r>
    </w:p>
    <w:p>
      <w:pPr>
        <w:pStyle w:val="4"/>
        <w:widowControl/>
        <w:wordWrap w:val="0"/>
        <w:spacing w:beforeAutospacing="0" w:afterAutospacing="0" w:line="590" w:lineRule="exact"/>
        <w:ind w:firstLine="420"/>
        <w:jc w:val="right"/>
        <w:rPr>
          <w:rFonts w:ascii="仿宋_GB2312" w:eastAsia="仿宋_GB2312"/>
          <w:color w:val="121212"/>
          <w:sz w:val="32"/>
          <w:szCs w:val="32"/>
        </w:rPr>
      </w:pPr>
      <w:r>
        <w:rPr>
          <w:rFonts w:hint="eastAsia" w:ascii="仿宋_GB2312" w:eastAsia="仿宋_GB2312"/>
          <w:color w:val="121212"/>
          <w:sz w:val="32"/>
          <w:szCs w:val="32"/>
          <w:shd w:val="clear" w:color="auto" w:fill="FFFFFF"/>
        </w:rPr>
        <w:t>自治区政协办公厅</w:t>
      </w:r>
      <w:r>
        <w:rPr>
          <w:rFonts w:eastAsia="仿宋_GB2312"/>
          <w:color w:val="121212"/>
          <w:sz w:val="32"/>
          <w:szCs w:val="32"/>
          <w:shd w:val="clear" w:color="auto" w:fill="FFFFFF"/>
        </w:rPr>
        <w:t>           </w:t>
      </w:r>
    </w:p>
    <w:p>
      <w:pPr>
        <w:pStyle w:val="4"/>
        <w:widowControl/>
        <w:wordWrap w:val="0"/>
        <w:spacing w:beforeAutospacing="0" w:afterAutospacing="0" w:line="590" w:lineRule="exact"/>
        <w:ind w:firstLine="420"/>
        <w:jc w:val="right"/>
        <w:rPr>
          <w:rFonts w:ascii="仿宋_GB2312" w:eastAsia="仿宋_GB2312"/>
          <w:color w:val="121212"/>
          <w:sz w:val="32"/>
          <w:szCs w:val="32"/>
        </w:rPr>
      </w:pPr>
      <w:r>
        <w:rPr>
          <w:rFonts w:ascii="仿宋_GB2312" w:eastAsia="仿宋_GB2312"/>
          <w:color w:val="121212"/>
          <w:sz w:val="32"/>
          <w:szCs w:val="32"/>
          <w:shd w:val="clear" w:color="auto" w:fill="FFFFFF"/>
        </w:rPr>
        <w:t>2019</w:t>
      </w:r>
      <w:r>
        <w:rPr>
          <w:rFonts w:hint="eastAsia" w:ascii="仿宋_GB2312" w:eastAsia="仿宋_GB2312"/>
          <w:color w:val="121212"/>
          <w:sz w:val="32"/>
          <w:szCs w:val="32"/>
          <w:shd w:val="clear" w:color="auto" w:fill="FFFFFF"/>
        </w:rPr>
        <w:t>年</w:t>
      </w:r>
      <w:r>
        <w:rPr>
          <w:rFonts w:ascii="仿宋_GB2312" w:eastAsia="仿宋_GB2312"/>
          <w:color w:val="121212"/>
          <w:sz w:val="32"/>
          <w:szCs w:val="32"/>
          <w:shd w:val="clear" w:color="auto" w:fill="FFFFFF"/>
        </w:rPr>
        <w:t>7</w:t>
      </w:r>
      <w:r>
        <w:rPr>
          <w:rFonts w:hint="eastAsia" w:ascii="仿宋_GB2312" w:eastAsia="仿宋_GB2312"/>
          <w:color w:val="121212"/>
          <w:sz w:val="32"/>
          <w:szCs w:val="32"/>
          <w:shd w:val="clear" w:color="auto" w:fill="FFFFFF"/>
        </w:rPr>
        <w:t>月</w:t>
      </w:r>
      <w:r>
        <w:rPr>
          <w:rFonts w:ascii="仿宋_GB2312" w:eastAsia="仿宋_GB2312"/>
          <w:color w:val="121212"/>
          <w:sz w:val="32"/>
          <w:szCs w:val="32"/>
          <w:shd w:val="clear" w:color="auto" w:fill="FFFFFF"/>
        </w:rPr>
        <w:t>3</w:t>
      </w:r>
      <w:r>
        <w:rPr>
          <w:rFonts w:hint="eastAsia" w:ascii="仿宋_GB2312" w:eastAsia="仿宋_GB2312"/>
          <w:color w:val="121212"/>
          <w:sz w:val="32"/>
          <w:szCs w:val="32"/>
          <w:shd w:val="clear" w:color="auto" w:fill="FFFFFF"/>
        </w:rPr>
        <w:t>日</w:t>
      </w:r>
      <w:r>
        <w:rPr>
          <w:rFonts w:eastAsia="仿宋_GB2312"/>
          <w:color w:val="121212"/>
          <w:sz w:val="32"/>
          <w:szCs w:val="32"/>
          <w:shd w:val="clear" w:color="auto" w:fill="FFFFFF"/>
        </w:rPr>
        <w:t xml:space="preserve">        </w:t>
      </w:r>
    </w:p>
    <w:p>
      <w:pPr>
        <w:pStyle w:val="4"/>
        <w:widowControl/>
        <w:spacing w:beforeAutospacing="0" w:afterAutospacing="0" w:line="590" w:lineRule="exact"/>
        <w:ind w:firstLine="420"/>
        <w:rPr>
          <w:rFonts w:ascii="仿宋_GB2312" w:eastAsia="仿宋_GB2312"/>
          <w:color w:val="121212"/>
          <w:sz w:val="32"/>
          <w:szCs w:val="32"/>
          <w:shd w:val="clear" w:color="auto" w:fill="FFFFFF"/>
        </w:rPr>
      </w:pPr>
      <w:r>
        <w:rPr>
          <w:rFonts w:hint="eastAsia" w:ascii="仿宋_GB2312" w:eastAsia="仿宋_GB2312"/>
          <w:color w:val="121212"/>
          <w:sz w:val="32"/>
          <w:szCs w:val="32"/>
          <w:shd w:val="clear" w:color="auto" w:fill="FFFFFF"/>
        </w:rPr>
        <w:t>（联</w:t>
      </w:r>
      <w:r>
        <w:rPr>
          <w:rFonts w:ascii="仿宋_GB2312" w:eastAsia="仿宋_GB2312"/>
          <w:color w:val="121212"/>
          <w:sz w:val="32"/>
          <w:szCs w:val="32"/>
          <w:shd w:val="clear" w:color="auto" w:fill="FFFFFF"/>
        </w:rPr>
        <w:t xml:space="preserve"> </w:t>
      </w:r>
      <w:r>
        <w:rPr>
          <w:rFonts w:hint="eastAsia" w:ascii="仿宋_GB2312" w:eastAsia="仿宋_GB2312"/>
          <w:color w:val="121212"/>
          <w:sz w:val="32"/>
          <w:szCs w:val="32"/>
          <w:shd w:val="clear" w:color="auto" w:fill="FFFFFF"/>
        </w:rPr>
        <w:t>系</w:t>
      </w:r>
      <w:r>
        <w:rPr>
          <w:rFonts w:ascii="仿宋_GB2312" w:eastAsia="仿宋_GB2312"/>
          <w:color w:val="121212"/>
          <w:sz w:val="32"/>
          <w:szCs w:val="32"/>
          <w:shd w:val="clear" w:color="auto" w:fill="FFFFFF"/>
        </w:rPr>
        <w:t xml:space="preserve"> </w:t>
      </w:r>
      <w:r>
        <w:rPr>
          <w:rFonts w:hint="eastAsia" w:ascii="仿宋_GB2312" w:eastAsia="仿宋_GB2312"/>
          <w:color w:val="121212"/>
          <w:sz w:val="32"/>
          <w:szCs w:val="32"/>
          <w:shd w:val="clear" w:color="auto" w:fill="FFFFFF"/>
        </w:rPr>
        <w:t>人：黄仕君</w:t>
      </w:r>
      <w:r>
        <w:rPr>
          <w:rFonts w:ascii="仿宋_GB2312" w:eastAsia="仿宋_GB2312"/>
          <w:color w:val="121212"/>
          <w:sz w:val="32"/>
          <w:szCs w:val="32"/>
          <w:shd w:val="clear" w:color="auto" w:fill="FFFFFF"/>
        </w:rPr>
        <w:t xml:space="preserve">  0771-4952370</w:t>
      </w:r>
      <w:r>
        <w:rPr>
          <w:rFonts w:hint="eastAsia" w:ascii="仿宋_GB2312" w:eastAsia="仿宋_GB2312"/>
          <w:color w:val="121212"/>
          <w:sz w:val="32"/>
          <w:szCs w:val="32"/>
          <w:shd w:val="clear" w:color="auto" w:fill="FFFFFF"/>
        </w:rPr>
        <w:t>，</w:t>
      </w:r>
      <w:r>
        <w:rPr>
          <w:rFonts w:ascii="仿宋_GB2312" w:eastAsia="仿宋_GB2312"/>
          <w:color w:val="121212"/>
          <w:sz w:val="32"/>
          <w:szCs w:val="32"/>
          <w:shd w:val="clear" w:color="auto" w:fill="FFFFFF"/>
        </w:rPr>
        <w:t>15777056856</w:t>
      </w:r>
      <w:r>
        <w:rPr>
          <w:rFonts w:hint="eastAsia" w:ascii="仿宋_GB2312" w:eastAsia="仿宋_GB2312"/>
          <w:color w:val="121212"/>
          <w:sz w:val="32"/>
          <w:szCs w:val="32"/>
          <w:shd w:val="clear" w:color="auto" w:fill="FFFFFF"/>
        </w:rPr>
        <w:t>；电子邮箱：</w:t>
      </w:r>
      <w:r>
        <w:rPr>
          <w:rFonts w:ascii="仿宋_GB2312" w:eastAsia="仿宋_GB2312"/>
          <w:color w:val="121212"/>
          <w:sz w:val="32"/>
          <w:szCs w:val="32"/>
          <w:shd w:val="clear" w:color="auto" w:fill="FFFFFF"/>
        </w:rPr>
        <w:t>gxzxbgtyjs</w:t>
      </w:r>
      <w:r>
        <w:rPr>
          <w:rFonts w:eastAsia="仿宋_GB2312"/>
          <w:color w:val="121212"/>
          <w:sz w:val="32"/>
          <w:szCs w:val="32"/>
          <w:shd w:val="clear" w:color="auto" w:fill="FFFFFF"/>
        </w:rPr>
        <w:t>@</w:t>
      </w:r>
      <w:r>
        <w:rPr>
          <w:rFonts w:ascii="仿宋_GB2312" w:eastAsia="仿宋_GB2312"/>
          <w:color w:val="121212"/>
          <w:sz w:val="32"/>
          <w:szCs w:val="32"/>
          <w:shd w:val="clear" w:color="auto" w:fill="FFFFFF"/>
        </w:rPr>
        <w:t>163.com</w:t>
      </w:r>
      <w:r>
        <w:rPr>
          <w:rFonts w:hint="eastAsia" w:ascii="仿宋_GB2312" w:eastAsia="仿宋_GB2312"/>
          <w:color w:val="121212"/>
          <w:sz w:val="32"/>
          <w:szCs w:val="32"/>
          <w:shd w:val="clear" w:color="auto" w:fill="FFFFFF"/>
        </w:rPr>
        <w:t>）</w:t>
      </w:r>
    </w:p>
    <w:p>
      <w:pPr>
        <w:rPr>
          <w:rFonts w:eastAsia="黑体"/>
          <w:sz w:val="32"/>
          <w:szCs w:val="32"/>
        </w:rPr>
      </w:pPr>
      <w:r>
        <w:rPr>
          <w:rFonts w:eastAsia="仿宋_GB2312"/>
          <w:color w:val="121212"/>
          <w:sz w:val="32"/>
          <w:szCs w:val="32"/>
          <w:shd w:val="clear" w:color="auto" w:fill="FFFFFF"/>
        </w:rPr>
        <w:br w:type="page"/>
      </w:r>
      <w:r>
        <w:rPr>
          <w:rFonts w:hint="eastAsia" w:eastAsia="黑体"/>
          <w:sz w:val="32"/>
          <w:szCs w:val="32"/>
        </w:rPr>
        <w:t>附件</w:t>
      </w:r>
    </w:p>
    <w:p>
      <w:pPr>
        <w:spacing w:line="540" w:lineRule="exact"/>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考</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选</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题</w:t>
      </w:r>
    </w:p>
    <w:p>
      <w:pPr>
        <w:spacing w:line="560" w:lineRule="exact"/>
        <w:rPr>
          <w:sz w:val="32"/>
          <w:szCs w:val="32"/>
        </w:rPr>
      </w:pPr>
    </w:p>
    <w:p>
      <w:pPr>
        <w:spacing w:line="560" w:lineRule="exact"/>
        <w:rPr>
          <w:rFonts w:eastAsia="仿宋_GB2312"/>
          <w:sz w:val="32"/>
          <w:szCs w:val="32"/>
        </w:rPr>
      </w:pPr>
      <w:r>
        <w:rPr>
          <w:rFonts w:eastAsia="仿宋_GB2312"/>
          <w:sz w:val="32"/>
          <w:szCs w:val="32"/>
        </w:rPr>
        <w:t>1.</w:t>
      </w:r>
      <w:r>
        <w:rPr>
          <w:rFonts w:hint="eastAsia" w:eastAsia="仿宋_GB2312"/>
          <w:sz w:val="32"/>
          <w:szCs w:val="32"/>
        </w:rPr>
        <w:t>人民政协</w:t>
      </w:r>
      <w:r>
        <w:rPr>
          <w:rFonts w:eastAsia="仿宋_GB2312"/>
          <w:sz w:val="32"/>
          <w:szCs w:val="32"/>
        </w:rPr>
        <w:t>70</w:t>
      </w:r>
      <w:r>
        <w:rPr>
          <w:rFonts w:hint="eastAsia" w:eastAsia="仿宋_GB2312"/>
          <w:sz w:val="32"/>
          <w:szCs w:val="32"/>
        </w:rPr>
        <w:t>年光辉历程和启示</w:t>
      </w:r>
    </w:p>
    <w:p>
      <w:pPr>
        <w:spacing w:line="560" w:lineRule="exact"/>
        <w:rPr>
          <w:rFonts w:ascii="仿宋_GB2312" w:hAnsi="仿宋_GB2312" w:eastAsia="仿宋_GB2312" w:cs="仿宋_GB2312"/>
          <w:sz w:val="32"/>
          <w:szCs w:val="32"/>
        </w:rPr>
      </w:pPr>
      <w:r>
        <w:rPr>
          <w:rFonts w:eastAsia="仿宋_GB2312"/>
          <w:sz w:val="32"/>
          <w:szCs w:val="32"/>
        </w:rPr>
        <w:t>2.</w:t>
      </w:r>
      <w:r>
        <w:rPr>
          <w:rFonts w:hint="eastAsia" w:ascii="仿宋_GB2312" w:hAnsi="仿宋_GB2312" w:eastAsia="仿宋_GB2312" w:cs="仿宋_GB2312"/>
          <w:sz w:val="32"/>
          <w:szCs w:val="32"/>
        </w:rPr>
        <w:t>坚持中国共产党对人民政协工作的全面领导</w:t>
      </w:r>
    </w:p>
    <w:p>
      <w:pPr>
        <w:spacing w:line="560" w:lineRule="exact"/>
        <w:rPr>
          <w:rFonts w:ascii="仿宋_GB2312" w:hAnsi="仿宋_GB2312" w:eastAsia="仿宋_GB2312" w:cs="仿宋_GB2312"/>
          <w:sz w:val="32"/>
          <w:szCs w:val="32"/>
        </w:rPr>
      </w:pPr>
      <w:r>
        <w:rPr>
          <w:rFonts w:eastAsia="仿宋_GB2312"/>
          <w:sz w:val="32"/>
          <w:szCs w:val="32"/>
        </w:rPr>
        <w:t>3.</w:t>
      </w:r>
      <w:r>
        <w:rPr>
          <w:rFonts w:hint="eastAsia" w:ascii="仿宋_GB2312" w:hAnsi="仿宋_GB2312" w:eastAsia="仿宋_GB2312" w:cs="仿宋_GB2312"/>
          <w:sz w:val="32"/>
          <w:szCs w:val="32"/>
        </w:rPr>
        <w:t>进一步加强政协系统党的建设</w:t>
      </w:r>
    </w:p>
    <w:p>
      <w:pPr>
        <w:spacing w:line="560" w:lineRule="exact"/>
        <w:rPr>
          <w:rFonts w:eastAsia="仿宋_GB2312"/>
          <w:sz w:val="32"/>
          <w:szCs w:val="32"/>
        </w:rPr>
      </w:pPr>
      <w:r>
        <w:rPr>
          <w:rFonts w:eastAsia="仿宋_GB2312"/>
          <w:sz w:val="32"/>
          <w:szCs w:val="32"/>
        </w:rPr>
        <w:t>4.</w:t>
      </w:r>
      <w:r>
        <w:rPr>
          <w:rFonts w:hint="eastAsia" w:eastAsia="仿宋_GB2312"/>
          <w:sz w:val="32"/>
          <w:szCs w:val="32"/>
        </w:rPr>
        <w:t>如何牢牢把握团结和民主两大主题</w:t>
      </w:r>
    </w:p>
    <w:p>
      <w:pPr>
        <w:spacing w:line="560" w:lineRule="exact"/>
        <w:rPr>
          <w:rFonts w:eastAsia="仿宋_GB2312"/>
          <w:sz w:val="32"/>
          <w:szCs w:val="32"/>
        </w:rPr>
      </w:pPr>
      <w:r>
        <w:rPr>
          <w:rFonts w:eastAsia="仿宋_GB2312"/>
          <w:sz w:val="32"/>
          <w:szCs w:val="32"/>
        </w:rPr>
        <w:t>5.</w:t>
      </w:r>
      <w:r>
        <w:rPr>
          <w:rFonts w:hint="eastAsia" w:eastAsia="仿宋_GB2312"/>
          <w:sz w:val="32"/>
          <w:szCs w:val="32"/>
        </w:rPr>
        <w:t>如何准确把握新时代人民政协的性质定位</w:t>
      </w:r>
    </w:p>
    <w:p>
      <w:pPr>
        <w:spacing w:line="560" w:lineRule="exact"/>
        <w:rPr>
          <w:rFonts w:eastAsia="仿宋_GB2312"/>
          <w:sz w:val="32"/>
          <w:szCs w:val="32"/>
        </w:rPr>
      </w:pPr>
      <w:r>
        <w:rPr>
          <w:rFonts w:eastAsia="仿宋_GB2312"/>
          <w:sz w:val="32"/>
          <w:szCs w:val="32"/>
        </w:rPr>
        <w:t>6.</w:t>
      </w:r>
      <w:r>
        <w:rPr>
          <w:rFonts w:hint="eastAsia" w:eastAsia="仿宋_GB2312"/>
          <w:sz w:val="32"/>
          <w:szCs w:val="32"/>
        </w:rPr>
        <w:t>充分认识新时代人民政协的新方位新使命，助力壮美广西建设</w:t>
      </w:r>
    </w:p>
    <w:p>
      <w:pPr>
        <w:spacing w:line="560" w:lineRule="exact"/>
        <w:rPr>
          <w:rFonts w:eastAsia="仿宋_GB2312"/>
          <w:sz w:val="32"/>
          <w:szCs w:val="32"/>
        </w:rPr>
      </w:pPr>
      <w:r>
        <w:rPr>
          <w:rFonts w:eastAsia="仿宋_GB2312"/>
          <w:sz w:val="32"/>
          <w:szCs w:val="32"/>
        </w:rPr>
        <w:t xml:space="preserve">7. </w:t>
      </w:r>
      <w:r>
        <w:rPr>
          <w:rFonts w:hint="eastAsia" w:eastAsia="仿宋_GB2312"/>
          <w:sz w:val="32"/>
          <w:szCs w:val="32"/>
        </w:rPr>
        <w:t>如何解放思想、与时俱进，做好新时代人民政协的工作</w:t>
      </w:r>
    </w:p>
    <w:p>
      <w:pPr>
        <w:spacing w:line="560" w:lineRule="exact"/>
        <w:ind w:left="419" w:hanging="419" w:hangingChars="131"/>
        <w:rPr>
          <w:rFonts w:eastAsia="仿宋_GB2312"/>
          <w:sz w:val="32"/>
          <w:szCs w:val="32"/>
        </w:rPr>
      </w:pPr>
      <w:r>
        <w:rPr>
          <w:rFonts w:eastAsia="仿宋_GB2312"/>
          <w:sz w:val="32"/>
          <w:szCs w:val="32"/>
        </w:rPr>
        <w:t xml:space="preserve">8. </w:t>
      </w:r>
      <w:r>
        <w:rPr>
          <w:rFonts w:hint="eastAsia" w:eastAsia="仿宋_GB2312"/>
          <w:sz w:val="32"/>
          <w:szCs w:val="32"/>
        </w:rPr>
        <w:t>推动人民政协制度更加成熟更加定型、发挥好专门协商机构的作用</w:t>
      </w:r>
    </w:p>
    <w:p>
      <w:pPr>
        <w:spacing w:line="560" w:lineRule="exact"/>
        <w:rPr>
          <w:rFonts w:eastAsia="仿宋_GB2312"/>
          <w:spacing w:val="-11"/>
          <w:sz w:val="32"/>
          <w:szCs w:val="32"/>
        </w:rPr>
      </w:pPr>
      <w:r>
        <w:rPr>
          <w:rFonts w:eastAsia="仿宋_GB2312"/>
          <w:sz w:val="32"/>
          <w:szCs w:val="32"/>
        </w:rPr>
        <w:t xml:space="preserve">9. </w:t>
      </w:r>
      <w:r>
        <w:rPr>
          <w:rFonts w:hint="eastAsia" w:eastAsia="仿宋_GB2312"/>
          <w:spacing w:val="-11"/>
          <w:sz w:val="32"/>
          <w:szCs w:val="32"/>
        </w:rPr>
        <w:t>把加强思想政治引领、广泛凝聚共识作为履职工作的中心环节</w:t>
      </w:r>
    </w:p>
    <w:p>
      <w:pPr>
        <w:spacing w:line="560" w:lineRule="exact"/>
        <w:rPr>
          <w:rFonts w:eastAsia="仿宋_GB2312"/>
          <w:sz w:val="32"/>
          <w:szCs w:val="32"/>
        </w:rPr>
      </w:pPr>
      <w:r>
        <w:rPr>
          <w:rFonts w:eastAsia="仿宋_GB2312"/>
          <w:sz w:val="32"/>
          <w:szCs w:val="32"/>
        </w:rPr>
        <w:t xml:space="preserve">10. </w:t>
      </w:r>
      <w:r>
        <w:rPr>
          <w:rFonts w:hint="eastAsia" w:eastAsia="仿宋_GB2312"/>
          <w:sz w:val="32"/>
          <w:szCs w:val="32"/>
        </w:rPr>
        <w:t>完善建言资政和凝聚共识</w:t>
      </w:r>
      <w:r>
        <w:rPr>
          <w:rFonts w:eastAsia="仿宋_GB2312"/>
          <w:sz w:val="32"/>
          <w:szCs w:val="32"/>
        </w:rPr>
        <w:t>“</w:t>
      </w:r>
      <w:r>
        <w:rPr>
          <w:rFonts w:hint="eastAsia" w:eastAsia="仿宋_GB2312"/>
          <w:sz w:val="32"/>
          <w:szCs w:val="32"/>
        </w:rPr>
        <w:t>双向发力</w:t>
      </w:r>
      <w:r>
        <w:rPr>
          <w:rFonts w:eastAsia="仿宋_GB2312"/>
          <w:sz w:val="32"/>
          <w:szCs w:val="32"/>
        </w:rPr>
        <w:t>”</w:t>
      </w:r>
      <w:r>
        <w:rPr>
          <w:rFonts w:hint="eastAsia" w:eastAsia="仿宋_GB2312"/>
          <w:sz w:val="32"/>
          <w:szCs w:val="32"/>
        </w:rPr>
        <w:t>的制度、程序、机制</w:t>
      </w:r>
    </w:p>
    <w:p>
      <w:pPr>
        <w:spacing w:line="560" w:lineRule="exact"/>
        <w:rPr>
          <w:rFonts w:eastAsia="仿宋_GB2312"/>
          <w:sz w:val="32"/>
          <w:szCs w:val="32"/>
        </w:rPr>
      </w:pPr>
      <w:r>
        <w:rPr>
          <w:rFonts w:eastAsia="仿宋_GB2312"/>
          <w:sz w:val="32"/>
          <w:szCs w:val="32"/>
        </w:rPr>
        <w:t xml:space="preserve">11. </w:t>
      </w:r>
      <w:r>
        <w:rPr>
          <w:rFonts w:hint="eastAsia" w:eastAsia="仿宋_GB2312"/>
          <w:sz w:val="32"/>
          <w:szCs w:val="32"/>
        </w:rPr>
        <w:t>促进人民政协履职提质增效</w:t>
      </w:r>
    </w:p>
    <w:p>
      <w:pPr>
        <w:spacing w:line="560" w:lineRule="exact"/>
        <w:rPr>
          <w:rFonts w:eastAsia="仿宋_GB2312"/>
          <w:sz w:val="32"/>
          <w:szCs w:val="32"/>
        </w:rPr>
      </w:pPr>
      <w:r>
        <w:rPr>
          <w:rFonts w:eastAsia="仿宋_GB2312"/>
          <w:sz w:val="32"/>
          <w:szCs w:val="32"/>
        </w:rPr>
        <w:t xml:space="preserve">12. </w:t>
      </w:r>
      <w:r>
        <w:rPr>
          <w:rFonts w:hint="eastAsia" w:eastAsia="仿宋_GB2312"/>
          <w:sz w:val="32"/>
          <w:szCs w:val="32"/>
        </w:rPr>
        <w:t>政协协商与其他六种协商渠道的融合与衔接</w:t>
      </w:r>
    </w:p>
    <w:p>
      <w:pPr>
        <w:spacing w:line="560" w:lineRule="exact"/>
        <w:rPr>
          <w:rFonts w:eastAsia="仿宋_GB2312"/>
          <w:sz w:val="32"/>
          <w:szCs w:val="32"/>
        </w:rPr>
      </w:pPr>
      <w:r>
        <w:rPr>
          <w:rFonts w:eastAsia="仿宋_GB2312"/>
          <w:sz w:val="32"/>
          <w:szCs w:val="32"/>
        </w:rPr>
        <w:t xml:space="preserve">13. </w:t>
      </w:r>
      <w:r>
        <w:rPr>
          <w:rFonts w:hint="eastAsia" w:eastAsia="仿宋_GB2312"/>
          <w:sz w:val="32"/>
          <w:szCs w:val="32"/>
        </w:rPr>
        <w:t>如何更好发挥各民主党派作用</w:t>
      </w:r>
    </w:p>
    <w:p>
      <w:pPr>
        <w:spacing w:line="560" w:lineRule="exact"/>
        <w:rPr>
          <w:rFonts w:eastAsia="仿宋_GB2312"/>
          <w:sz w:val="32"/>
          <w:szCs w:val="32"/>
        </w:rPr>
      </w:pPr>
      <w:r>
        <w:rPr>
          <w:rFonts w:eastAsia="仿宋_GB2312"/>
          <w:sz w:val="32"/>
          <w:szCs w:val="32"/>
        </w:rPr>
        <w:t xml:space="preserve">14. </w:t>
      </w:r>
      <w:r>
        <w:rPr>
          <w:rFonts w:hint="eastAsia" w:eastAsia="仿宋_GB2312"/>
          <w:sz w:val="32"/>
          <w:szCs w:val="32"/>
        </w:rPr>
        <w:t>人民政协是一个政治共同体</w:t>
      </w:r>
    </w:p>
    <w:p>
      <w:pPr>
        <w:spacing w:line="560" w:lineRule="exact"/>
        <w:rPr>
          <w:rFonts w:eastAsia="仿宋_GB2312"/>
          <w:sz w:val="32"/>
          <w:szCs w:val="32"/>
        </w:rPr>
      </w:pPr>
      <w:r>
        <w:rPr>
          <w:rFonts w:eastAsia="仿宋_GB2312"/>
          <w:sz w:val="32"/>
          <w:szCs w:val="32"/>
        </w:rPr>
        <w:t xml:space="preserve">15. </w:t>
      </w:r>
      <w:r>
        <w:rPr>
          <w:rFonts w:hint="eastAsia" w:eastAsia="仿宋_GB2312"/>
          <w:sz w:val="32"/>
          <w:szCs w:val="32"/>
        </w:rPr>
        <w:t>人民政协作为国家治理体系的重要组成部分</w:t>
      </w:r>
    </w:p>
    <w:p>
      <w:pPr>
        <w:spacing w:line="560" w:lineRule="exact"/>
        <w:rPr>
          <w:rFonts w:eastAsia="仿宋_GB2312"/>
          <w:sz w:val="32"/>
          <w:szCs w:val="32"/>
        </w:rPr>
      </w:pPr>
      <w:r>
        <w:rPr>
          <w:rFonts w:eastAsia="仿宋_GB2312"/>
          <w:sz w:val="32"/>
          <w:szCs w:val="32"/>
        </w:rPr>
        <w:t xml:space="preserve">16. </w:t>
      </w:r>
      <w:r>
        <w:rPr>
          <w:rFonts w:hint="eastAsia" w:eastAsia="仿宋_GB2312"/>
          <w:sz w:val="32"/>
          <w:szCs w:val="32"/>
        </w:rPr>
        <w:t>人民政协的专门协商机构作用与新型政党制度</w:t>
      </w:r>
    </w:p>
    <w:p>
      <w:pPr>
        <w:spacing w:line="560" w:lineRule="exact"/>
        <w:rPr>
          <w:rFonts w:eastAsia="仿宋_GB2312"/>
          <w:sz w:val="32"/>
          <w:szCs w:val="32"/>
        </w:rPr>
      </w:pPr>
      <w:r>
        <w:rPr>
          <w:rFonts w:eastAsia="仿宋_GB2312"/>
          <w:sz w:val="32"/>
          <w:szCs w:val="32"/>
        </w:rPr>
        <w:t xml:space="preserve">17. </w:t>
      </w:r>
      <w:r>
        <w:rPr>
          <w:rFonts w:hint="eastAsia" w:eastAsia="仿宋_GB2312"/>
          <w:sz w:val="32"/>
          <w:szCs w:val="32"/>
        </w:rPr>
        <w:t>地方政协的专门协商机构作用与基层社会治理</w:t>
      </w:r>
      <w:r>
        <w:rPr>
          <w:rFonts w:eastAsia="仿宋_GB2312"/>
          <w:sz w:val="32"/>
          <w:szCs w:val="32"/>
        </w:rPr>
        <w:t xml:space="preserve"> </w:t>
      </w:r>
    </w:p>
    <w:p>
      <w:pPr>
        <w:spacing w:line="560" w:lineRule="exact"/>
      </w:pPr>
      <w:r>
        <w:rPr>
          <w:rFonts w:eastAsia="仿宋_GB2312"/>
          <w:sz w:val="32"/>
          <w:szCs w:val="32"/>
        </w:rPr>
        <w:t xml:space="preserve">18. </w:t>
      </w:r>
      <w:r>
        <w:rPr>
          <w:rFonts w:hint="eastAsia" w:eastAsia="仿宋_GB2312"/>
          <w:sz w:val="32"/>
          <w:szCs w:val="32"/>
        </w:rPr>
        <w:t>如何更好发挥县级政协的作用</w:t>
      </w:r>
    </w:p>
    <w:sectPr>
      <w:headerReference r:id="rId5" w:type="first"/>
      <w:footerReference r:id="rId8" w:type="first"/>
      <w:headerReference r:id="rId3" w:type="default"/>
      <w:footerReference r:id="rId6" w:type="default"/>
      <w:headerReference r:id="rId4" w:type="even"/>
      <w:footerReference r:id="rId7" w:type="even"/>
      <w:pgSz w:w="11906" w:h="16838"/>
      <w:pgMar w:top="2155" w:right="1531" w:bottom="1701" w:left="1531" w:header="851" w:footer="12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粗宋简体">
    <w:altName w:val="宋体"/>
    <w:panose1 w:val="03000509000000000000"/>
    <w:charset w:val="86"/>
    <w:family w:val="script"/>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sz w:val="21"/>
        <w:szCs w:val="21"/>
      </w:rPr>
      <w:t>—</w:t>
    </w: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r>
      <w:rPr>
        <w:rStyle w:val="7"/>
        <w:sz w:val="21"/>
        <w:szCs w:val="21"/>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CD2"/>
    <w:rsid w:val="001D6056"/>
    <w:rsid w:val="002E2133"/>
    <w:rsid w:val="00323CD2"/>
    <w:rsid w:val="00457757"/>
    <w:rsid w:val="00477F00"/>
    <w:rsid w:val="004C13BA"/>
    <w:rsid w:val="00547220"/>
    <w:rsid w:val="00591CD5"/>
    <w:rsid w:val="00922D40"/>
    <w:rsid w:val="00FE7366"/>
    <w:rsid w:val="01747E56"/>
    <w:rsid w:val="021C13A5"/>
    <w:rsid w:val="03B12D2A"/>
    <w:rsid w:val="05EB32AE"/>
    <w:rsid w:val="09683A54"/>
    <w:rsid w:val="09CE74DF"/>
    <w:rsid w:val="0B09708A"/>
    <w:rsid w:val="0D8B27BA"/>
    <w:rsid w:val="0E4D593E"/>
    <w:rsid w:val="0F674B4B"/>
    <w:rsid w:val="10440426"/>
    <w:rsid w:val="14406F9C"/>
    <w:rsid w:val="160B164E"/>
    <w:rsid w:val="16A0252A"/>
    <w:rsid w:val="17247C7A"/>
    <w:rsid w:val="18D11C76"/>
    <w:rsid w:val="1D4118B3"/>
    <w:rsid w:val="1F71387C"/>
    <w:rsid w:val="1F884D8C"/>
    <w:rsid w:val="200D7F54"/>
    <w:rsid w:val="22AB3471"/>
    <w:rsid w:val="261B63D1"/>
    <w:rsid w:val="27F07382"/>
    <w:rsid w:val="289C49BC"/>
    <w:rsid w:val="2B305C85"/>
    <w:rsid w:val="2B486BB8"/>
    <w:rsid w:val="2B5536A5"/>
    <w:rsid w:val="2C761FC3"/>
    <w:rsid w:val="30723137"/>
    <w:rsid w:val="34630A2E"/>
    <w:rsid w:val="34A75C2E"/>
    <w:rsid w:val="360F0177"/>
    <w:rsid w:val="37A35CE9"/>
    <w:rsid w:val="3AF054E4"/>
    <w:rsid w:val="3AF57BBF"/>
    <w:rsid w:val="3D2B1821"/>
    <w:rsid w:val="3D5855C1"/>
    <w:rsid w:val="3E673CFA"/>
    <w:rsid w:val="3F0E2434"/>
    <w:rsid w:val="3FFE1BC2"/>
    <w:rsid w:val="40C4341C"/>
    <w:rsid w:val="419B6FE5"/>
    <w:rsid w:val="41B14F4F"/>
    <w:rsid w:val="438903CD"/>
    <w:rsid w:val="43FE5103"/>
    <w:rsid w:val="4AFC697B"/>
    <w:rsid w:val="4CDA19B7"/>
    <w:rsid w:val="50293ED3"/>
    <w:rsid w:val="51F47D28"/>
    <w:rsid w:val="520D3872"/>
    <w:rsid w:val="54C16D0D"/>
    <w:rsid w:val="54F12BF1"/>
    <w:rsid w:val="553B7B11"/>
    <w:rsid w:val="5C33061D"/>
    <w:rsid w:val="5DD427B2"/>
    <w:rsid w:val="641A56D9"/>
    <w:rsid w:val="65A85FFC"/>
    <w:rsid w:val="67781DA8"/>
    <w:rsid w:val="67B152B5"/>
    <w:rsid w:val="69571D01"/>
    <w:rsid w:val="6CC0415F"/>
    <w:rsid w:val="6DAE0672"/>
    <w:rsid w:val="6F136CC5"/>
    <w:rsid w:val="6F9921F1"/>
    <w:rsid w:val="72766006"/>
    <w:rsid w:val="750B2CD4"/>
    <w:rsid w:val="7AA268EC"/>
    <w:rsid w:val="7C310955"/>
    <w:rsid w:val="7CAD14F6"/>
    <w:rsid w:val="7DC450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6">
    <w:name w:val="Strong"/>
    <w:basedOn w:val="5"/>
    <w:qFormat/>
    <w:uiPriority w:val="99"/>
    <w:rPr>
      <w:rFonts w:cs="Times New Roman"/>
      <w:b/>
    </w:rPr>
  </w:style>
  <w:style w:type="character" w:styleId="7">
    <w:name w:val="page number"/>
    <w:basedOn w:val="5"/>
    <w:qFormat/>
    <w:uiPriority w:val="99"/>
    <w:rPr>
      <w:rFonts w:cs="Times New Roman"/>
    </w:rPr>
  </w:style>
  <w:style w:type="character" w:styleId="8">
    <w:name w:val="Hyperlink"/>
    <w:basedOn w:val="5"/>
    <w:uiPriority w:val="99"/>
    <w:rPr>
      <w:rFonts w:cs="Times New Roman"/>
      <w:color w:val="0000FF"/>
      <w:u w:val="single"/>
    </w:rPr>
  </w:style>
  <w:style w:type="character" w:customStyle="1" w:styleId="10">
    <w:name w:val="Footer Char"/>
    <w:basedOn w:val="5"/>
    <w:link w:val="2"/>
    <w:semiHidden/>
    <w:uiPriority w:val="99"/>
    <w:rPr>
      <w:sz w:val="18"/>
      <w:szCs w:val="18"/>
    </w:rPr>
  </w:style>
  <w:style w:type="character" w:customStyle="1" w:styleId="11">
    <w:name w:val="Header Char"/>
    <w:basedOn w:val="5"/>
    <w:link w:val="3"/>
    <w:semiHidden/>
    <w:uiPriority w:val="99"/>
    <w:rPr>
      <w:sz w:val="18"/>
      <w:szCs w:val="18"/>
    </w:rPr>
  </w:style>
  <w:style w:type="paragraph" w:customStyle="1" w:styleId="12">
    <w:name w:val="Char Char Char Char"/>
    <w:basedOn w:val="1"/>
    <w:uiPriority w:val="99"/>
    <w:pPr>
      <w:spacing w:before="120" w:after="120" w:line="360" w:lineRule="auto"/>
      <w:ind w:firstLine="420"/>
    </w:pPr>
    <w:rPr>
      <w:rFonts w:ascii="Tahoma" w:hAnsi="Tahoma"/>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232</Words>
  <Characters>1329</Characters>
  <Lines>0</Lines>
  <Paragraphs>0</Paragraphs>
  <TotalTime>93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王莅</cp:lastModifiedBy>
  <cp:lastPrinted>2019-07-03T01:44:00Z</cp:lastPrinted>
  <dcterms:modified xsi:type="dcterms:W3CDTF">2019-07-03T07:31:44Z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